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shd w:val="clear" w:color="auto" w:fill="auto"/>
        <w:rPr>
          <w:rFonts w:ascii="Times New Roman" w:eastAsia="Times New Roman" w:hAnsi="Times New Roman" w:hint="default"/>
          <w:color w:val="FF6600"/>
          <w:sz w:val="32"/>
          <w:szCs w:val="32"/>
        </w:rPr>
      </w:pPr>
      <w:r>
        <w:rPr>
          <w:rFonts w:ascii="Times New Roman" w:eastAsia="Times New Roman" w:hAnsi="Times New Roman" w:hint="default"/>
          <w:color w:val="FF6600"/>
          <w:sz w:val="32"/>
          <w:szCs w:val="32"/>
        </w:rPr>
        <w:t>Консультация для родителей первой младшей группы «Сенсорное воспитание детей младшего дошкольного возраста»</w:t>
      </w:r>
    </w:p>
    <w:p>
      <w:pPr>
        <w:ind w:firstLine="0"/>
        <w:jc w:val="left"/>
        <w:shd w:val="clear" w:color="auto" w:fill="auto"/>
        <w:rPr>
          <w:rFonts w:ascii="Times New Roman" w:eastAsia="Times New Roman" w:hAnsi="Times New Roman" w:hint="default"/>
          <w:b w:val="0"/>
          <w:color w:val="0000FF"/>
          <w:sz w:val="28"/>
          <w:szCs w:val="28"/>
        </w:rPr>
      </w:pPr>
      <w:r>
        <w:rPr>
          <w:rFonts w:ascii="Times New Roman" w:eastAsia="Times New Roman" w:hAnsi="Times New Roman" w:hint="default"/>
          <w:color w:val="0000FF"/>
          <w:sz w:val="28"/>
          <w:szCs w:val="28"/>
        </w:rPr>
        <w:t>Консультация для родителей I младшей группы</w:t>
      </w:r>
    </w:p>
    <w:p>
      <w:pPr>
        <w:ind w:firstLine="0"/>
        <w:jc w:val="left"/>
        <w:shd w:val="clear" w:color="auto" w:fill="auto"/>
        <w:rPr>
          <w:rFonts w:ascii="Times New Roman" w:eastAsia="Times New Roman" w:hAnsi="Times New Roman" w:hint="default"/>
          <w:b w:val="0"/>
          <w:color w:val="0000FF"/>
          <w:sz w:val="28"/>
          <w:szCs w:val="28"/>
        </w:rPr>
      </w:pPr>
      <w:r>
        <w:rPr>
          <w:rFonts w:ascii="Times New Roman" w:eastAsia="Times New Roman" w:hAnsi="Times New Roman" w:hint="default"/>
          <w:color w:val="0000FF"/>
          <w:sz w:val="28"/>
          <w:szCs w:val="28"/>
        </w:rPr>
        <w:t>«Сенсорное воспитание детей младшего дошкольного возраста»</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Сенсорное воспитание - это развитие восприятия ребенком, и формирование его представления о внешних свойствах предметов: их форме, цвете, величине, положении в пространстве, запахе, вкусе и так далее.</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sz w:val="28"/>
          <w:szCs w:val="28"/>
        </w:rPr>
        <w:t>Сенсорное воспитание означает целенаправленное развитие и совершенствование сенсорных процессов (ощущений, восприятий, представлений). Сенсорное воспитание направлено на то, чтобы научить детей точно, полно, и расчленено воспринимать предметы, их разнообразные свойства и отношения (цвет, форму, величину, расположение в пространстве, высоту звуков и т. п.)</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Ранний возраст – это период быстрого формирования всех свойственных человеку психофизиологических процессов. Умственное воспитание детей раннего возраста включает задачи сенсорного развития. Интеллектуальное развитие осуществляется в процессе игр их самостоятельной деятельности. Сенсорный чувственный опыт служит источником познания мира. В раннем детстве ребенок особенно чувствителен к сенсорным воздействиям. Упущение в формировании сенсорной сферы ребенка на ранних этапах его развития компенсируется с трудом, а порой невосполнимы.</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Каково же значение сенсорного воспитания?</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sz w:val="28"/>
          <w:szCs w:val="28"/>
        </w:rPr>
        <w:t>Значение состоит в том, что сенсорное воспитание является основой для интеллектуального развития ребёнка, развивает внимание, воображение, память, наблюдательность. Сенсорное воспитание способствует усвоению сенсорных эталонов. Выделяют эталоны: цвета (красный, зелёный, синий, жёлтый, формы (треугольник, квадрат, прямоугольник, овал и т. д., величины (большой, маленький, самый маленький и т. д., вкуса (сладкий, кислый, горький, солёный, обоняния (запах гари, аромат духов и т. д.).</w:t>
      </w:r>
    </w:p>
    <w:p>
      <w:pPr>
        <w:ind w:firstLine="0"/>
        <w:jc w:val="left"/>
        <w:shd w:val="clear" w:color="auto" w:fill="auto"/>
        <w:rPr>
          <w:rFonts w:ascii="Times New Roman" w:eastAsia="Times New Roman" w:hAnsi="Times New Roman" w:hint="default"/>
          <w:i w:val="0"/>
          <w:sz w:val="28"/>
          <w:szCs w:val="28"/>
        </w:rPr>
      </w:pPr>
      <w:r>
        <w:rPr>
          <w:rFonts w:ascii="Times New Roman" w:eastAsia="Times New Roman" w:hAnsi="Times New Roman" w:hint="default"/>
          <w:sz w:val="28"/>
          <w:szCs w:val="28"/>
        </w:rPr>
        <w:t>Времени (секунда, минута, час, сутки, неделя, месяц, год, день-ночь, зима-лето.) Эталоны пространственных представлений (вверх, вниз, право, влево и т. д.) Эталоны осязания (гладкий, колючий, пушистый и т. д.).</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Сенсорное воспитание влияет на расширение словарного запаса ребёнка.</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Сенсорное развитие происходит в самых различных видах детской деятельности. Особое место отводится играм, благодаря которым происходит накопления представлений об окружающем мире.</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Роль родителей заключается в стимулировании интереса ребёнка к предметам окружающего мира. Сенсорное воспитание может осуществляться не только через предметную, но и через продуктивную деятельность: рисование, лепка, аппликация, конструирование.</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В каждом возрасте перед сенсорным воспитанием стоят свои задачи. В раннем возрасте накапливаются представления о форме, цвете, величине.</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pPr>
        <w:ind w:firstLine="0"/>
        <w:jc w:val="left"/>
        <w:shd w:val="clear" w:color="auto" w:fill="auto"/>
        <w:rPr>
          <w:rFonts w:ascii="Times New Roman" w:eastAsia="Times New Roman" w:hAnsi="Times New Roman" w:hint="default"/>
          <w:i w:val="0"/>
          <w:sz w:val="28"/>
          <w:szCs w:val="28"/>
        </w:rPr>
      </w:pPr>
      <w:r>
        <w:rPr>
          <w:rFonts w:ascii="Times New Roman" w:eastAsia="Times New Roman" w:hAnsi="Times New Roman" w:hint="default"/>
          <w:sz w:val="28"/>
          <w:szCs w:val="28"/>
        </w:rPr>
        <w:t>1. Игра «Песочница»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sz w:val="28"/>
          <w:szCs w:val="28"/>
        </w:rPr>
        <w:t>2. Игра «Мозаика из пробок».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pPr>
        <w:ind w:firstLine="0"/>
        <w:jc w:val="left"/>
        <w:shd w:val="clear" w:color="auto" w:fill="auto"/>
        <w:rPr>
          <w:rFonts w:ascii="Times New Roman" w:eastAsia="Times New Roman" w:hAnsi="Times New Roman" w:hint="default"/>
          <w:i w:val="0"/>
          <w:sz w:val="28"/>
          <w:szCs w:val="28"/>
        </w:rPr>
      </w:pPr>
      <w:r>
        <w:rPr>
          <w:rFonts w:ascii="Times New Roman" w:eastAsia="Times New Roman" w:hAnsi="Times New Roman" w:hint="default"/>
          <w:sz w:val="28"/>
          <w:szCs w:val="28"/>
        </w:rPr>
        <w:t>3. Игра «Шагаем в пробках».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pPr>
        <w:ind w:firstLine="0"/>
        <w:jc w:val="left"/>
        <w:shd w:val="clear" w:color="auto" w:fill="auto"/>
        <w:rPr>
          <w:rFonts w:ascii="Times New Roman" w:eastAsia="Times New Roman" w:hAnsi="Times New Roman" w:hint="default"/>
          <w:sz w:val="28"/>
          <w:szCs w:val="28"/>
        </w:rPr>
      </w:pPr>
      <w:r>
        <w:rPr>
          <w:rFonts w:ascii="Times New Roman" w:eastAsia="Times New Roman" w:hAnsi="Times New Roman" w:hint="default"/>
          <w:sz w:val="28"/>
          <w:szCs w:val="28"/>
        </w:rPr>
        <w:t>4. Игры с крупами.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Месим, месим тесто, Есть в печи место. Будут-будут из печи Булочки и калачи. А если использовать фасоль и горох вместе, тогда ребёнку можно предложить отделить маленькое от большого – опять таки её Величество Сенсорика!</w:t>
      </w:r>
    </w:p>
    <w:p>
      <w:pPr>
        <w:ind w:firstLine="0"/>
        <w:jc w:val="left"/>
        <w:shd w:val="clear" w:color="auto" w:fill="auto"/>
        <w:rPr>
          <w:rFonts w:ascii="Times New Roman" w:eastAsia="Times New Roman" w:hAnsi="Times New Roman"/>
          <w:sz w:val="28"/>
          <w:szCs w:val="28"/>
          <w:rtl w:val="off"/>
        </w:rPr>
      </w:pPr>
      <w:r>
        <w:rPr>
          <w:rFonts w:ascii="Times New Roman" w:eastAsia="Times New Roman" w:hAnsi="Times New Roman" w:hint="default"/>
          <w:sz w:val="28"/>
          <w:szCs w:val="28"/>
        </w:rPr>
        <w:t>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pPr>
        <w:ind w:firstLine="0"/>
        <w:jc w:val="left"/>
        <w:shd w:val="clear" w:color="auto" w:fill="auto"/>
        <w:rPr>
          <w:rFonts w:ascii="Times New Roman" w:eastAsia="Times New Roman" w:hAnsi="Times New Roman" w:hint="default"/>
          <w:sz w:val="28"/>
          <w:szCs w:val="28"/>
        </w:rPr>
      </w:pPr>
      <w:r>
        <w:drawing>
          <wp:inline distT="0" distB="0" distL="180" distR="180">
            <wp:extent cx="6200775" cy="351472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6200775" cy="3514725"/>
                    </a:xfrm>
                    <a:prstGeom prst="rect"/>
                  </pic:spPr>
                </pic:pic>
              </a:graphicData>
            </a:graphic>
          </wp:inline>
        </w:drawing>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3333</cp:lastModifiedBy>
  <cp:revision>1</cp:revision>
  <dcterms:created xsi:type="dcterms:W3CDTF">2020-01-14T16:29:35Z</dcterms:created>
  <dcterms:modified xsi:type="dcterms:W3CDTF">2020-01-14T16:35:28Z</dcterms:modified>
  <cp:version>0900.0000.01</cp:version>
</cp:coreProperties>
</file>